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05F" w:rsidRPr="00FC205F" w:rsidRDefault="0021337A" w:rsidP="00FC205F">
      <w:pPr>
        <w:widowControl/>
        <w:shd w:val="clear" w:color="auto" w:fill="FFFFFF"/>
        <w:spacing w:line="440" w:lineRule="exact"/>
        <w:jc w:val="center"/>
        <w:rPr>
          <w:rFonts w:ascii="方正小标宋简体" w:eastAsia="方正小标宋简体" w:hAnsi="Helvetica" w:cs="Helvetica"/>
          <w:kern w:val="0"/>
          <w:sz w:val="36"/>
          <w:szCs w:val="36"/>
        </w:rPr>
      </w:pPr>
      <w:r>
        <w:rPr>
          <w:rFonts w:ascii="方正小标宋简体" w:eastAsia="方正小标宋简体" w:hAnsi="KaiTi" w:cs="Helvetica" w:hint="eastAsia"/>
          <w:sz w:val="36"/>
          <w:szCs w:val="36"/>
        </w:rPr>
        <w:t>北京师范大学</w:t>
      </w:r>
      <w:r w:rsidR="00FC205F" w:rsidRPr="00FC205F">
        <w:rPr>
          <w:rFonts w:ascii="方正小标宋简体" w:eastAsia="方正小标宋简体" w:hAnsi="KaiTi" w:cs="Helvetica" w:hint="eastAsia"/>
          <w:sz w:val="36"/>
          <w:szCs w:val="36"/>
        </w:rPr>
        <w:t>第九届数学科学夏令营</w:t>
      </w:r>
      <w:r w:rsidR="00FC205F">
        <w:rPr>
          <w:rFonts w:ascii="方正小标宋简体" w:eastAsia="方正小标宋简体" w:hAnsi="KaiTi" w:cs="Helvetica" w:hint="eastAsia"/>
          <w:sz w:val="36"/>
          <w:szCs w:val="36"/>
        </w:rPr>
        <w:t>通知</w:t>
      </w:r>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t>北京师范大学数学科学学院将于2017年7月3日-7月7日举办“第九届 （2017年）全国优秀大学生暑期夏令营”活动。本次活动旨在促进数学优秀大学生之间的交流，帮助青年学生了解当前学科发展前沿热点问题和北京师范大学数学科学学院的科研教学情况，并从中选拔优秀学生免试攻读北京师范大学数学科学学院研究生。</w:t>
      </w:r>
      <w:r w:rsidRPr="00FC205F">
        <w:rPr>
          <w:rFonts w:ascii="仿宋_GB2312" w:eastAsia="仿宋_GB2312" w:hAnsi="Helvetica" w:cs="Helvetica" w:hint="eastAsia"/>
          <w:kern w:val="0"/>
          <w:sz w:val="28"/>
          <w:szCs w:val="28"/>
        </w:rPr>
        <w:t> </w:t>
      </w:r>
      <w:bookmarkStart w:id="0" w:name="_GoBack"/>
      <w:bookmarkEnd w:id="0"/>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t>暑期夏令营将有专家学者开设科学前沿讲座、组织学员与导师进行交流，并同时安排2018级北京师范大学数学科学学院接收推荐免试研究生的选拔工作（具体招生信息、笔试（一张卷(150分): 数学分析(85分)+高等代数（65分））。</w:t>
      </w:r>
    </w:p>
    <w:p w:rsidR="00FC205F" w:rsidRPr="00FC205F" w:rsidRDefault="00FC205F" w:rsidP="00FC205F">
      <w:pPr>
        <w:widowControl/>
        <w:shd w:val="clear" w:color="auto" w:fill="FFFFFF"/>
        <w:spacing w:line="440" w:lineRule="exact"/>
        <w:ind w:firstLineChars="200" w:firstLine="562"/>
        <w:jc w:val="left"/>
        <w:rPr>
          <w:rFonts w:ascii="仿宋_GB2312" w:eastAsia="仿宋_GB2312" w:hAnsi="Helvetica" w:cs="Helvetica"/>
          <w:kern w:val="0"/>
          <w:sz w:val="28"/>
          <w:szCs w:val="28"/>
        </w:rPr>
      </w:pPr>
      <w:r w:rsidRPr="00FC205F">
        <w:rPr>
          <w:rFonts w:ascii="仿宋_GB2312" w:eastAsia="仿宋_GB2312" w:hAnsi="Helvetica" w:cs="Helvetica" w:hint="eastAsia"/>
          <w:b/>
          <w:bCs/>
          <w:kern w:val="0"/>
          <w:sz w:val="28"/>
          <w:szCs w:val="28"/>
        </w:rPr>
        <w:t>夏令营日程</w:t>
      </w:r>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t>7月3日：营员报到9:00—17:30.</w:t>
      </w:r>
      <w:r w:rsidRPr="00FC205F">
        <w:rPr>
          <w:rFonts w:ascii="仿宋_GB2312" w:eastAsia="仿宋_GB2312" w:hAnsi="Helvetica" w:cs="Helvetica" w:hint="eastAsia"/>
          <w:kern w:val="0"/>
          <w:sz w:val="28"/>
          <w:szCs w:val="28"/>
        </w:rPr>
        <w:t> </w:t>
      </w:r>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t>7月4日：夏令营专题报告</w:t>
      </w:r>
      <w:r w:rsidRPr="00FC205F">
        <w:rPr>
          <w:rFonts w:ascii="仿宋_GB2312" w:eastAsia="仿宋_GB2312" w:hAnsi="Helvetica" w:cs="Helvetica" w:hint="eastAsia"/>
          <w:kern w:val="0"/>
          <w:sz w:val="28"/>
          <w:szCs w:val="28"/>
        </w:rPr>
        <w:t> </w:t>
      </w:r>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t>7月5日：导师研究室开放日：营员与导师交流、导师考核、签署“推荐免试研究生意向书”</w:t>
      </w:r>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t>7月6日上午：推荐免试研究生笔试（数学分析（85）+ 高等代数（65）， 共150分）；营员交流，闭营仪式</w:t>
      </w:r>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t>7月6日下午：参观北京师范大学图书馆和形象陈列馆.</w:t>
      </w:r>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t>7月7日：营员离校</w:t>
      </w:r>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t>更详细的安排敬请留意后续通知。</w:t>
      </w:r>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t>关于我校硕士研究生招生和奖学金制度信息可参考此链接（2017年招生简章）：</w:t>
      </w:r>
      <w:r w:rsidRPr="00FC205F">
        <w:rPr>
          <w:rFonts w:ascii="仿宋_GB2312" w:eastAsia="仿宋_GB2312" w:hAnsi="Helvetica" w:cs="Helvetica" w:hint="eastAsia"/>
          <w:kern w:val="0"/>
          <w:sz w:val="28"/>
          <w:szCs w:val="28"/>
        </w:rPr>
        <w:t> </w:t>
      </w:r>
      <w:hyperlink r:id="rId6" w:history="1">
        <w:r w:rsidRPr="00FC205F">
          <w:rPr>
            <w:rFonts w:ascii="仿宋_GB2312" w:eastAsia="仿宋_GB2312" w:hAnsi="Helvetica" w:cs="Helvetica" w:hint="eastAsia"/>
            <w:kern w:val="0"/>
            <w:sz w:val="28"/>
            <w:szCs w:val="28"/>
          </w:rPr>
          <w:t>http://yz.bnu.edu.cn/detail/150b1b7a</w:t>
        </w:r>
      </w:hyperlink>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t>本次活动涵盖北京师范大学数学科学学院研究生招生所有专业（招生专业及导师信息参看</w:t>
      </w:r>
      <w:hyperlink r:id="rId7" w:history="1">
        <w:r w:rsidRPr="00FC205F">
          <w:rPr>
            <w:rFonts w:ascii="仿宋_GB2312" w:eastAsia="仿宋_GB2312" w:hAnsi="Helvetica" w:cs="Helvetica" w:hint="eastAsia"/>
            <w:kern w:val="0"/>
            <w:sz w:val="28"/>
            <w:szCs w:val="28"/>
          </w:rPr>
          <w:t>http://math.bnu.edu.cn/jzg/bmfl/index.html</w:t>
        </w:r>
      </w:hyperlink>
      <w:r w:rsidRPr="00FC205F">
        <w:rPr>
          <w:rFonts w:ascii="仿宋_GB2312" w:eastAsia="仿宋_GB2312" w:hAnsi="Helvetica" w:cs="Helvetica" w:hint="eastAsia"/>
          <w:kern w:val="0"/>
          <w:sz w:val="28"/>
          <w:szCs w:val="28"/>
        </w:rPr>
        <w:t xml:space="preserve"> ）。暑期夏令营拟招收约100人，申请工作自即日开始。北师大数学学院为入选营员提供活动期间的膳食费用，并为外地营员免费提供住宿以及报销来往的火车硬坐旅费。</w:t>
      </w:r>
      <w:r w:rsidRPr="00FC205F">
        <w:rPr>
          <w:rFonts w:ascii="仿宋_GB2312" w:eastAsia="仿宋_GB2312" w:hAnsi="Helvetica" w:cs="Helvetica" w:hint="eastAsia"/>
          <w:kern w:val="0"/>
          <w:sz w:val="28"/>
          <w:szCs w:val="28"/>
        </w:rPr>
        <w:t> </w:t>
      </w:r>
    </w:p>
    <w:p w:rsidR="00FC205F" w:rsidRPr="00FC205F" w:rsidRDefault="00FC205F" w:rsidP="00FC205F">
      <w:pPr>
        <w:widowControl/>
        <w:shd w:val="clear" w:color="auto" w:fill="FFFFFF"/>
        <w:spacing w:line="440" w:lineRule="exact"/>
        <w:ind w:firstLineChars="200" w:firstLine="562"/>
        <w:jc w:val="left"/>
        <w:rPr>
          <w:rFonts w:ascii="仿宋_GB2312" w:eastAsia="仿宋_GB2312" w:hAnsi="Helvetica" w:cs="Helvetica"/>
          <w:kern w:val="0"/>
          <w:sz w:val="28"/>
          <w:szCs w:val="28"/>
        </w:rPr>
      </w:pPr>
      <w:r w:rsidRPr="00FC205F">
        <w:rPr>
          <w:rFonts w:ascii="仿宋_GB2312" w:eastAsia="仿宋_GB2312" w:hAnsi="Helvetica" w:cs="Helvetica" w:hint="eastAsia"/>
          <w:b/>
          <w:bCs/>
          <w:kern w:val="0"/>
          <w:sz w:val="28"/>
          <w:szCs w:val="28"/>
        </w:rPr>
        <w:t>1、申请资格</w:t>
      </w:r>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lastRenderedPageBreak/>
        <w:t>1）全国高校（211、985及省部级优秀大学）本科三年级在校生（2018届毕业生）。</w:t>
      </w:r>
      <w:r w:rsidRPr="00FC205F">
        <w:rPr>
          <w:rFonts w:ascii="仿宋_GB2312" w:eastAsia="仿宋_GB2312" w:hAnsi="Helvetica" w:cs="Helvetica" w:hint="eastAsia"/>
          <w:kern w:val="0"/>
          <w:sz w:val="28"/>
          <w:szCs w:val="28"/>
        </w:rPr>
        <w:t> </w:t>
      </w:r>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t>2）学习成绩排名前列，能够获得所在学校推荐免试资格并且满足北京师范大学数学科学学院接收2018级推荐免试研究生的标准，或有志参加北京师范大学研究生招生考试的学生。</w:t>
      </w:r>
      <w:r w:rsidRPr="00FC205F">
        <w:rPr>
          <w:rFonts w:ascii="仿宋_GB2312" w:eastAsia="仿宋_GB2312" w:hAnsi="Helvetica" w:cs="Helvetica" w:hint="eastAsia"/>
          <w:kern w:val="0"/>
          <w:sz w:val="28"/>
          <w:szCs w:val="28"/>
        </w:rPr>
        <w:t> </w:t>
      </w:r>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t>3）对所报专业方向有浓厚的兴趣，愿意从事学术研究工作。</w:t>
      </w:r>
      <w:r w:rsidRPr="00FC205F">
        <w:rPr>
          <w:rFonts w:ascii="仿宋_GB2312" w:eastAsia="仿宋_GB2312" w:hAnsi="Helvetica" w:cs="Helvetica" w:hint="eastAsia"/>
          <w:kern w:val="0"/>
          <w:sz w:val="28"/>
          <w:szCs w:val="28"/>
        </w:rPr>
        <w:t> </w:t>
      </w:r>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t>4）身心健康。</w:t>
      </w:r>
      <w:r w:rsidRPr="00FC205F">
        <w:rPr>
          <w:rFonts w:ascii="仿宋_GB2312" w:eastAsia="仿宋_GB2312" w:hAnsi="Helvetica" w:cs="Helvetica" w:hint="eastAsia"/>
          <w:kern w:val="0"/>
          <w:sz w:val="28"/>
          <w:szCs w:val="28"/>
        </w:rPr>
        <w:t> </w:t>
      </w:r>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t>5) 在全国大学生数学竞赛中获奖的学生优先考虑。</w:t>
      </w:r>
      <w:r w:rsidRPr="00FC205F">
        <w:rPr>
          <w:rFonts w:ascii="仿宋_GB2312" w:eastAsia="仿宋_GB2312" w:hAnsi="Helvetica" w:cs="Helvetica" w:hint="eastAsia"/>
          <w:kern w:val="0"/>
          <w:sz w:val="28"/>
          <w:szCs w:val="28"/>
        </w:rPr>
        <w:t> </w:t>
      </w:r>
    </w:p>
    <w:p w:rsidR="00FC205F" w:rsidRPr="00FC205F" w:rsidRDefault="00FC205F" w:rsidP="00FC205F">
      <w:pPr>
        <w:widowControl/>
        <w:shd w:val="clear" w:color="auto" w:fill="FFFFFF"/>
        <w:spacing w:line="440" w:lineRule="exact"/>
        <w:ind w:firstLineChars="200" w:firstLine="562"/>
        <w:jc w:val="left"/>
        <w:rPr>
          <w:rFonts w:ascii="仿宋_GB2312" w:eastAsia="仿宋_GB2312" w:hAnsi="Helvetica" w:cs="Helvetica"/>
          <w:kern w:val="0"/>
          <w:sz w:val="28"/>
          <w:szCs w:val="28"/>
        </w:rPr>
      </w:pPr>
      <w:r w:rsidRPr="00FC205F">
        <w:rPr>
          <w:rFonts w:ascii="仿宋_GB2312" w:eastAsia="仿宋_GB2312" w:hAnsi="Helvetica" w:cs="Helvetica" w:hint="eastAsia"/>
          <w:b/>
          <w:bCs/>
          <w:kern w:val="0"/>
          <w:sz w:val="28"/>
          <w:szCs w:val="28"/>
        </w:rPr>
        <w:t>2、申请材料</w:t>
      </w:r>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t>1）“第九届（2017年）全国优秀大学生暑期夏令营”申请表1份（网上申报后导出打印）及个人陈述（下载）1份；</w:t>
      </w:r>
      <w:r w:rsidRPr="00FC205F">
        <w:rPr>
          <w:rFonts w:ascii="仿宋_GB2312" w:eastAsia="仿宋_GB2312" w:hAnsi="Helvetica" w:cs="Helvetica" w:hint="eastAsia"/>
          <w:kern w:val="0"/>
          <w:sz w:val="28"/>
          <w:szCs w:val="28"/>
        </w:rPr>
        <w:t> </w:t>
      </w:r>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t>2）专家推荐信(下载)2封，即需要2位副教授以上职称专家分别推荐，且密封并在封口骑缝处签字；</w:t>
      </w:r>
      <w:r w:rsidRPr="00FC205F">
        <w:rPr>
          <w:rFonts w:ascii="仿宋_GB2312" w:eastAsia="仿宋_GB2312" w:hAnsi="Helvetica" w:cs="Helvetica" w:hint="eastAsia"/>
          <w:kern w:val="0"/>
          <w:sz w:val="28"/>
          <w:szCs w:val="28"/>
        </w:rPr>
        <w:t> </w:t>
      </w:r>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t>3）前两年半成绩单与总评成绩排名证明。成绩单和排名的纸质材料需要加盖院系公章，如有不实将取消录取资格，并承担后果。</w:t>
      </w:r>
      <w:r w:rsidRPr="00FC205F">
        <w:rPr>
          <w:rFonts w:ascii="仿宋_GB2312" w:eastAsia="仿宋_GB2312" w:hAnsi="Helvetica" w:cs="Helvetica" w:hint="eastAsia"/>
          <w:kern w:val="0"/>
          <w:sz w:val="28"/>
          <w:szCs w:val="28"/>
        </w:rPr>
        <w:t> </w:t>
      </w:r>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t>4）获奖证书复印件1份；</w:t>
      </w:r>
      <w:r w:rsidRPr="00FC205F">
        <w:rPr>
          <w:rFonts w:ascii="仿宋_GB2312" w:eastAsia="仿宋_GB2312" w:hAnsi="Helvetica" w:cs="Helvetica" w:hint="eastAsia"/>
          <w:kern w:val="0"/>
          <w:sz w:val="28"/>
          <w:szCs w:val="28"/>
        </w:rPr>
        <w:t> </w:t>
      </w:r>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t>5）国家英语四、六级考试成绩等体现自身英语水平的证明1份；</w:t>
      </w:r>
      <w:r w:rsidRPr="00FC205F">
        <w:rPr>
          <w:rFonts w:ascii="仿宋_GB2312" w:eastAsia="仿宋_GB2312" w:hAnsi="Helvetica" w:cs="Helvetica" w:hint="eastAsia"/>
          <w:kern w:val="0"/>
          <w:sz w:val="28"/>
          <w:szCs w:val="28"/>
        </w:rPr>
        <w:t> </w:t>
      </w:r>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t>6）申请人还可提交体现自身学术水平的代表性学术论文、出版物等材料。</w:t>
      </w:r>
      <w:r w:rsidRPr="00FC205F">
        <w:rPr>
          <w:rFonts w:ascii="仿宋_GB2312" w:eastAsia="仿宋_GB2312" w:hAnsi="Helvetica" w:cs="Helvetica" w:hint="eastAsia"/>
          <w:kern w:val="0"/>
          <w:sz w:val="28"/>
          <w:szCs w:val="28"/>
        </w:rPr>
        <w:t> </w:t>
      </w:r>
    </w:p>
    <w:p w:rsidR="00FC205F" w:rsidRPr="00FC205F" w:rsidRDefault="00FC205F" w:rsidP="00FC205F">
      <w:pPr>
        <w:widowControl/>
        <w:shd w:val="clear" w:color="auto" w:fill="FFFFFF"/>
        <w:spacing w:line="440" w:lineRule="exact"/>
        <w:ind w:firstLineChars="200" w:firstLine="562"/>
        <w:jc w:val="left"/>
        <w:rPr>
          <w:rFonts w:ascii="仿宋_GB2312" w:eastAsia="仿宋_GB2312" w:hAnsi="Helvetica" w:cs="Helvetica"/>
          <w:b/>
          <w:bCs/>
          <w:kern w:val="0"/>
          <w:sz w:val="28"/>
          <w:szCs w:val="28"/>
        </w:rPr>
      </w:pPr>
      <w:r w:rsidRPr="00FC205F">
        <w:rPr>
          <w:rFonts w:ascii="仿宋_GB2312" w:eastAsia="仿宋_GB2312" w:hAnsi="Helvetica" w:cs="Helvetica" w:hint="eastAsia"/>
          <w:b/>
          <w:bCs/>
          <w:kern w:val="0"/>
          <w:sz w:val="28"/>
          <w:szCs w:val="28"/>
        </w:rPr>
        <w:t>3、申请方式</w:t>
      </w:r>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t>1）网上申报：登录优秀大学生夏令营申请系统（</w:t>
      </w:r>
      <w:hyperlink r:id="rId8" w:history="1">
        <w:r w:rsidRPr="00FC205F">
          <w:rPr>
            <w:rFonts w:ascii="仿宋_GB2312" w:eastAsia="仿宋_GB2312" w:hAnsi="Helvetica" w:cs="Helvetica" w:hint="eastAsia"/>
            <w:kern w:val="0"/>
            <w:sz w:val="28"/>
            <w:szCs w:val="28"/>
          </w:rPr>
          <w:t>http://xly.bnu.edu.cn/</w:t>
        </w:r>
      </w:hyperlink>
      <w:r w:rsidRPr="00FC205F">
        <w:rPr>
          <w:rFonts w:ascii="仿宋_GB2312" w:eastAsia="仿宋_GB2312" w:hAnsi="Helvetica" w:cs="Helvetica" w:hint="eastAsia"/>
          <w:kern w:val="0"/>
          <w:sz w:val="28"/>
          <w:szCs w:val="28"/>
        </w:rPr>
        <w:t xml:space="preserve"> ）填写信息 。网上申报截止日期2017年6月18日。</w:t>
      </w:r>
      <w:r w:rsidRPr="00FC205F">
        <w:rPr>
          <w:rFonts w:ascii="仿宋_GB2312" w:eastAsia="仿宋_GB2312" w:hAnsi="Helvetica" w:cs="Helvetica" w:hint="eastAsia"/>
          <w:kern w:val="0"/>
          <w:sz w:val="28"/>
          <w:szCs w:val="28"/>
        </w:rPr>
        <w:t> </w:t>
      </w:r>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t>2）材料提交：将网上申报材料提交后生成的报名表打印、签字、盖章，与其它申请材料一并装入信封，信封正面注明申报专业、姓名、所在学校及院系，并注明“暑期夏令营申请材料”。所有材料邮寄到：</w:t>
      </w:r>
      <w:r w:rsidRPr="00FC205F">
        <w:rPr>
          <w:rFonts w:ascii="仿宋_GB2312" w:eastAsia="仿宋_GB2312" w:hAnsi="Helvetica" w:cs="Helvetica" w:hint="eastAsia"/>
          <w:kern w:val="0"/>
          <w:sz w:val="28"/>
          <w:szCs w:val="28"/>
        </w:rPr>
        <w:t> </w:t>
      </w:r>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t>北京师范大学数学科学学院后主楼1306室 邹锐(收)。 邮政编码：100875 电话：010-58807749。</w:t>
      </w:r>
      <w:r w:rsidRPr="00FC205F">
        <w:rPr>
          <w:rFonts w:ascii="仿宋_GB2312" w:eastAsia="仿宋_GB2312" w:hAnsi="Helvetica" w:cs="Helvetica" w:hint="eastAsia"/>
          <w:kern w:val="0"/>
          <w:sz w:val="28"/>
          <w:szCs w:val="28"/>
        </w:rPr>
        <w:t> </w:t>
      </w:r>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lastRenderedPageBreak/>
        <w:t>邮寄材料截止日期为2017年6月19日（以收到为准，请尽早寄出），过期不再接受申请。建议以快递方式邮寄，不接受包裹。</w:t>
      </w:r>
      <w:r w:rsidRPr="00FC205F">
        <w:rPr>
          <w:rFonts w:ascii="仿宋_GB2312" w:eastAsia="仿宋_GB2312" w:hAnsi="Helvetica" w:cs="Helvetica" w:hint="eastAsia"/>
          <w:kern w:val="0"/>
          <w:sz w:val="28"/>
          <w:szCs w:val="28"/>
        </w:rPr>
        <w:t> </w:t>
      </w:r>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t>3）只在网上申报而未邮寄材料者，报名不予受理。</w:t>
      </w:r>
      <w:r w:rsidRPr="00FC205F">
        <w:rPr>
          <w:rFonts w:ascii="仿宋_GB2312" w:eastAsia="仿宋_GB2312" w:hAnsi="Helvetica" w:cs="Helvetica" w:hint="eastAsia"/>
          <w:kern w:val="0"/>
          <w:sz w:val="28"/>
          <w:szCs w:val="28"/>
        </w:rPr>
        <w:t> </w:t>
      </w:r>
    </w:p>
    <w:p w:rsidR="00FC205F" w:rsidRPr="00FC205F" w:rsidRDefault="00FC205F" w:rsidP="00FC205F">
      <w:pPr>
        <w:widowControl/>
        <w:shd w:val="clear" w:color="auto" w:fill="FFFFFF"/>
        <w:spacing w:line="440" w:lineRule="exact"/>
        <w:ind w:firstLineChars="200" w:firstLine="562"/>
        <w:jc w:val="left"/>
        <w:rPr>
          <w:rFonts w:ascii="仿宋_GB2312" w:eastAsia="仿宋_GB2312" w:hAnsi="Helvetica" w:cs="Helvetica"/>
          <w:kern w:val="0"/>
          <w:sz w:val="28"/>
          <w:szCs w:val="28"/>
        </w:rPr>
      </w:pPr>
      <w:r w:rsidRPr="00FC205F">
        <w:rPr>
          <w:rFonts w:ascii="仿宋_GB2312" w:eastAsia="仿宋_GB2312" w:hAnsi="Helvetica" w:cs="Helvetica" w:hint="eastAsia"/>
          <w:b/>
          <w:bCs/>
          <w:kern w:val="0"/>
          <w:sz w:val="28"/>
          <w:szCs w:val="28"/>
        </w:rPr>
        <w:t>4、材料审核及营员录取</w:t>
      </w:r>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t>审核和录取工作由北京师范大学数学科学学院组织专门委员会负责。营员录取工作将于2017年6月21日结束，初选结果可在报名系统中查看,通过初选的同学要在2017年6月23日前在报名系统中确认是否参加，逾期未确认视放弃此资格。</w:t>
      </w:r>
      <w:r w:rsidRPr="00FC205F">
        <w:rPr>
          <w:rFonts w:ascii="仿宋_GB2312" w:eastAsia="仿宋_GB2312" w:hAnsi="Helvetica" w:cs="Helvetica" w:hint="eastAsia"/>
          <w:kern w:val="0"/>
          <w:sz w:val="28"/>
          <w:szCs w:val="28"/>
        </w:rPr>
        <w:t> </w:t>
      </w:r>
    </w:p>
    <w:p w:rsidR="00FC205F" w:rsidRPr="00FC205F" w:rsidRDefault="00FC205F" w:rsidP="00FC205F">
      <w:pPr>
        <w:widowControl/>
        <w:shd w:val="clear" w:color="auto" w:fill="FFFFFF"/>
        <w:spacing w:line="440" w:lineRule="exact"/>
        <w:ind w:firstLineChars="200" w:firstLine="562"/>
        <w:jc w:val="left"/>
        <w:rPr>
          <w:rFonts w:ascii="仿宋_GB2312" w:eastAsia="仿宋_GB2312" w:hAnsi="Helvetica" w:cs="Helvetica"/>
          <w:kern w:val="0"/>
          <w:sz w:val="28"/>
          <w:szCs w:val="28"/>
        </w:rPr>
      </w:pPr>
      <w:r w:rsidRPr="00FC205F">
        <w:rPr>
          <w:rFonts w:ascii="仿宋_GB2312" w:eastAsia="仿宋_GB2312" w:hAnsi="Helvetica" w:cs="Helvetica" w:hint="eastAsia"/>
          <w:b/>
          <w:bCs/>
          <w:kern w:val="0"/>
          <w:sz w:val="28"/>
          <w:szCs w:val="28"/>
        </w:rPr>
        <w:t>5、日程安排：</w:t>
      </w:r>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t>具体日程安排请留意北京师范大学数学科学学院网站上的后续通知。</w:t>
      </w:r>
      <w:r w:rsidRPr="00FC205F">
        <w:rPr>
          <w:rFonts w:ascii="仿宋_GB2312" w:eastAsia="仿宋_GB2312" w:hAnsi="Helvetica" w:cs="Helvetica" w:hint="eastAsia"/>
          <w:kern w:val="0"/>
          <w:sz w:val="28"/>
          <w:szCs w:val="28"/>
        </w:rPr>
        <w:t> </w:t>
      </w:r>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t>注：请学员自行预订返程车票，并将车票寄回我院，可订7月3日白天到，7月7日返程的车票。</w:t>
      </w:r>
      <w:r w:rsidRPr="00FC205F">
        <w:rPr>
          <w:rFonts w:ascii="仿宋_GB2312" w:eastAsia="仿宋_GB2312" w:hAnsi="Helvetica" w:cs="Helvetica" w:hint="eastAsia"/>
          <w:kern w:val="0"/>
          <w:sz w:val="28"/>
          <w:szCs w:val="28"/>
        </w:rPr>
        <w:t> </w:t>
      </w:r>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t>咨询电话：010-58807749。</w:t>
      </w:r>
      <w:r w:rsidRPr="00FC205F">
        <w:rPr>
          <w:rFonts w:ascii="仿宋_GB2312" w:eastAsia="仿宋_GB2312" w:hAnsi="Helvetica" w:cs="Helvetica" w:hint="eastAsia"/>
          <w:kern w:val="0"/>
          <w:sz w:val="28"/>
          <w:szCs w:val="28"/>
        </w:rPr>
        <w:t> </w:t>
      </w:r>
      <w:r w:rsidRPr="00FC205F">
        <w:rPr>
          <w:rFonts w:ascii="仿宋_GB2312" w:eastAsia="仿宋_GB2312" w:hAnsi="Helvetica" w:cs="Helvetica" w:hint="eastAsia"/>
          <w:kern w:val="0"/>
          <w:sz w:val="28"/>
          <w:szCs w:val="28"/>
        </w:rPr>
        <w:t xml:space="preserve"> </w:t>
      </w:r>
      <w:r w:rsidRPr="00FC205F">
        <w:rPr>
          <w:rFonts w:ascii="仿宋_GB2312" w:eastAsia="仿宋_GB2312" w:hAnsi="Helvetica" w:cs="Helvetica" w:hint="eastAsia"/>
          <w:kern w:val="0"/>
          <w:sz w:val="28"/>
          <w:szCs w:val="28"/>
        </w:rPr>
        <w:br/>
      </w:r>
      <w:r w:rsidRPr="00FC205F">
        <w:rPr>
          <w:rFonts w:ascii="仿宋_GB2312" w:eastAsia="仿宋_GB2312" w:hAnsi="Helvetica" w:cs="Helvetica" w:hint="eastAsia"/>
          <w:kern w:val="0"/>
          <w:sz w:val="28"/>
          <w:szCs w:val="28"/>
        </w:rPr>
        <w:t> </w:t>
      </w:r>
    </w:p>
    <w:p w:rsidR="00FC205F" w:rsidRPr="00FC205F" w:rsidRDefault="00FC205F" w:rsidP="00FC205F">
      <w:pPr>
        <w:widowControl/>
        <w:shd w:val="clear" w:color="auto" w:fill="FFFFFF"/>
        <w:spacing w:line="440" w:lineRule="exact"/>
        <w:ind w:firstLineChars="200" w:firstLine="560"/>
        <w:jc w:val="left"/>
        <w:rPr>
          <w:rFonts w:ascii="仿宋_GB2312" w:eastAsia="仿宋_GB2312" w:hAnsi="Helvetica" w:cs="Helvetica"/>
          <w:kern w:val="0"/>
          <w:sz w:val="28"/>
          <w:szCs w:val="28"/>
        </w:rPr>
      </w:pPr>
    </w:p>
    <w:p w:rsidR="00FC205F" w:rsidRPr="00FC205F" w:rsidRDefault="00FC205F" w:rsidP="00FC205F">
      <w:pPr>
        <w:widowControl/>
        <w:shd w:val="clear" w:color="auto" w:fill="FFFFFF"/>
        <w:spacing w:line="440" w:lineRule="exact"/>
        <w:ind w:firstLineChars="200" w:firstLine="560"/>
        <w:jc w:val="right"/>
        <w:rPr>
          <w:rFonts w:ascii="仿宋_GB2312" w:eastAsia="仿宋_GB2312" w:hAnsi="Helvetica" w:cs="Helvetica"/>
          <w:kern w:val="0"/>
          <w:sz w:val="28"/>
          <w:szCs w:val="28"/>
        </w:rPr>
      </w:pPr>
      <w:r w:rsidRPr="00FC205F">
        <w:rPr>
          <w:rFonts w:ascii="仿宋_GB2312" w:eastAsia="仿宋_GB2312" w:hAnsi="Helvetica" w:cs="Helvetica" w:hint="eastAsia"/>
          <w:kern w:val="0"/>
          <w:sz w:val="28"/>
          <w:szCs w:val="28"/>
        </w:rPr>
        <w:t>（数学科学学院）</w:t>
      </w:r>
      <w:r w:rsidRPr="00FC205F">
        <w:rPr>
          <w:rFonts w:ascii="仿宋_GB2312" w:eastAsia="仿宋_GB2312" w:hAnsi="Helvetica" w:cs="Helvetica" w:hint="eastAsia"/>
          <w:kern w:val="0"/>
          <w:sz w:val="28"/>
          <w:szCs w:val="28"/>
        </w:rPr>
        <w:t>    </w:t>
      </w:r>
    </w:p>
    <w:p w:rsidR="0005149A" w:rsidRPr="00FC205F" w:rsidRDefault="0005149A" w:rsidP="00FC205F">
      <w:pPr>
        <w:spacing w:line="440" w:lineRule="exact"/>
        <w:ind w:firstLineChars="200" w:firstLine="560"/>
        <w:rPr>
          <w:rFonts w:ascii="仿宋_GB2312" w:eastAsia="仿宋_GB2312"/>
          <w:sz w:val="28"/>
          <w:szCs w:val="28"/>
        </w:rPr>
      </w:pPr>
    </w:p>
    <w:sectPr w:rsidR="0005149A" w:rsidRPr="00FC20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86D" w:rsidRDefault="00C6286D" w:rsidP="00D3467B">
      <w:r>
        <w:separator/>
      </w:r>
    </w:p>
  </w:endnote>
  <w:endnote w:type="continuationSeparator" w:id="0">
    <w:p w:rsidR="00C6286D" w:rsidRDefault="00C6286D" w:rsidP="00D3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KaiT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86D" w:rsidRDefault="00C6286D" w:rsidP="00D3467B">
      <w:r>
        <w:separator/>
      </w:r>
    </w:p>
  </w:footnote>
  <w:footnote w:type="continuationSeparator" w:id="0">
    <w:p w:rsidR="00C6286D" w:rsidRDefault="00C6286D" w:rsidP="00D34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785"/>
    <w:rsid w:val="0005149A"/>
    <w:rsid w:val="000A56B0"/>
    <w:rsid w:val="000D2CA5"/>
    <w:rsid w:val="000D788E"/>
    <w:rsid w:val="000E1E69"/>
    <w:rsid w:val="001A7ED1"/>
    <w:rsid w:val="001F390A"/>
    <w:rsid w:val="00202E1D"/>
    <w:rsid w:val="0021337A"/>
    <w:rsid w:val="00264F37"/>
    <w:rsid w:val="00266495"/>
    <w:rsid w:val="0028670B"/>
    <w:rsid w:val="002A446E"/>
    <w:rsid w:val="003A04A7"/>
    <w:rsid w:val="003B2D88"/>
    <w:rsid w:val="00494857"/>
    <w:rsid w:val="00551608"/>
    <w:rsid w:val="00591E40"/>
    <w:rsid w:val="0059612B"/>
    <w:rsid w:val="005B2C13"/>
    <w:rsid w:val="005D6024"/>
    <w:rsid w:val="005E4FD5"/>
    <w:rsid w:val="005E6326"/>
    <w:rsid w:val="00626042"/>
    <w:rsid w:val="006300C1"/>
    <w:rsid w:val="00634419"/>
    <w:rsid w:val="00667D97"/>
    <w:rsid w:val="006C1359"/>
    <w:rsid w:val="006F12AA"/>
    <w:rsid w:val="006F4E86"/>
    <w:rsid w:val="006F694E"/>
    <w:rsid w:val="007163C5"/>
    <w:rsid w:val="00735ED4"/>
    <w:rsid w:val="007806DE"/>
    <w:rsid w:val="007B6DA4"/>
    <w:rsid w:val="007F0621"/>
    <w:rsid w:val="007F4572"/>
    <w:rsid w:val="008037A3"/>
    <w:rsid w:val="00823C1E"/>
    <w:rsid w:val="00860EE7"/>
    <w:rsid w:val="00894FB4"/>
    <w:rsid w:val="008A09F8"/>
    <w:rsid w:val="008A1B65"/>
    <w:rsid w:val="008C6345"/>
    <w:rsid w:val="008D2467"/>
    <w:rsid w:val="008E2582"/>
    <w:rsid w:val="008E6142"/>
    <w:rsid w:val="008F2785"/>
    <w:rsid w:val="00942DCF"/>
    <w:rsid w:val="00960AF8"/>
    <w:rsid w:val="009C231A"/>
    <w:rsid w:val="009E003B"/>
    <w:rsid w:val="009F6451"/>
    <w:rsid w:val="00A80E17"/>
    <w:rsid w:val="00AB2BF1"/>
    <w:rsid w:val="00AF48BB"/>
    <w:rsid w:val="00B61A94"/>
    <w:rsid w:val="00B67DFE"/>
    <w:rsid w:val="00B732D0"/>
    <w:rsid w:val="00B91636"/>
    <w:rsid w:val="00BC19F4"/>
    <w:rsid w:val="00BF00B6"/>
    <w:rsid w:val="00C00664"/>
    <w:rsid w:val="00C03152"/>
    <w:rsid w:val="00C276BB"/>
    <w:rsid w:val="00C6286D"/>
    <w:rsid w:val="00C66804"/>
    <w:rsid w:val="00C875C5"/>
    <w:rsid w:val="00C92EE6"/>
    <w:rsid w:val="00C96931"/>
    <w:rsid w:val="00CA07A0"/>
    <w:rsid w:val="00D3467B"/>
    <w:rsid w:val="00D547D0"/>
    <w:rsid w:val="00D7523C"/>
    <w:rsid w:val="00DA658B"/>
    <w:rsid w:val="00E125F7"/>
    <w:rsid w:val="00E21C00"/>
    <w:rsid w:val="00E32999"/>
    <w:rsid w:val="00E600DF"/>
    <w:rsid w:val="00E7020B"/>
    <w:rsid w:val="00EC68CF"/>
    <w:rsid w:val="00EE79E9"/>
    <w:rsid w:val="00EF6B22"/>
    <w:rsid w:val="00F235AA"/>
    <w:rsid w:val="00F644D3"/>
    <w:rsid w:val="00F673CA"/>
    <w:rsid w:val="00F72A6A"/>
    <w:rsid w:val="00FB1356"/>
    <w:rsid w:val="00FB1D62"/>
    <w:rsid w:val="00FB6E73"/>
    <w:rsid w:val="00FC205F"/>
    <w:rsid w:val="00FD1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D0575"/>
  <w15:chartTrackingRefBased/>
  <w15:docId w15:val="{303A7E92-5CE0-44F6-9A1C-AE7C8EDA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205F"/>
    <w:rPr>
      <w:strike w:val="0"/>
      <w:dstrike w:val="0"/>
      <w:color w:val="428BCA"/>
      <w:u w:val="none"/>
      <w:effect w:val="none"/>
      <w:shd w:val="clear" w:color="auto" w:fill="auto"/>
    </w:rPr>
  </w:style>
  <w:style w:type="paragraph" w:styleId="a4">
    <w:name w:val="header"/>
    <w:basedOn w:val="a"/>
    <w:link w:val="a5"/>
    <w:uiPriority w:val="99"/>
    <w:unhideWhenUsed/>
    <w:rsid w:val="00D3467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3467B"/>
    <w:rPr>
      <w:sz w:val="18"/>
      <w:szCs w:val="18"/>
    </w:rPr>
  </w:style>
  <w:style w:type="paragraph" w:styleId="a6">
    <w:name w:val="footer"/>
    <w:basedOn w:val="a"/>
    <w:link w:val="a7"/>
    <w:uiPriority w:val="99"/>
    <w:unhideWhenUsed/>
    <w:rsid w:val="00D3467B"/>
    <w:pPr>
      <w:tabs>
        <w:tab w:val="center" w:pos="4153"/>
        <w:tab w:val="right" w:pos="8306"/>
      </w:tabs>
      <w:snapToGrid w:val="0"/>
      <w:jc w:val="left"/>
    </w:pPr>
    <w:rPr>
      <w:sz w:val="18"/>
      <w:szCs w:val="18"/>
    </w:rPr>
  </w:style>
  <w:style w:type="character" w:customStyle="1" w:styleId="a7">
    <w:name w:val="页脚 字符"/>
    <w:basedOn w:val="a0"/>
    <w:link w:val="a6"/>
    <w:uiPriority w:val="99"/>
    <w:rsid w:val="00D346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47509">
      <w:bodyDiv w:val="1"/>
      <w:marLeft w:val="0"/>
      <w:marRight w:val="0"/>
      <w:marTop w:val="0"/>
      <w:marBottom w:val="0"/>
      <w:divBdr>
        <w:top w:val="none" w:sz="0" w:space="0" w:color="auto"/>
        <w:left w:val="none" w:sz="0" w:space="0" w:color="auto"/>
        <w:bottom w:val="none" w:sz="0" w:space="0" w:color="auto"/>
        <w:right w:val="none" w:sz="0" w:space="0" w:color="auto"/>
      </w:divBdr>
      <w:divsChild>
        <w:div w:id="1473597879">
          <w:marLeft w:val="0"/>
          <w:marRight w:val="0"/>
          <w:marTop w:val="0"/>
          <w:marBottom w:val="0"/>
          <w:divBdr>
            <w:top w:val="none" w:sz="0" w:space="0" w:color="auto"/>
            <w:left w:val="none" w:sz="0" w:space="0" w:color="auto"/>
            <w:bottom w:val="none" w:sz="0" w:space="0" w:color="auto"/>
            <w:right w:val="none" w:sz="0" w:space="0" w:color="auto"/>
          </w:divBdr>
          <w:divsChild>
            <w:div w:id="1927957972">
              <w:marLeft w:val="0"/>
              <w:marRight w:val="0"/>
              <w:marTop w:val="0"/>
              <w:marBottom w:val="0"/>
              <w:divBdr>
                <w:top w:val="none" w:sz="0" w:space="0" w:color="auto"/>
                <w:left w:val="none" w:sz="0" w:space="0" w:color="auto"/>
                <w:bottom w:val="none" w:sz="0" w:space="0" w:color="auto"/>
                <w:right w:val="none" w:sz="0" w:space="0" w:color="auto"/>
              </w:divBdr>
              <w:divsChild>
                <w:div w:id="1189560144">
                  <w:marLeft w:val="0"/>
                  <w:marRight w:val="0"/>
                  <w:marTop w:val="0"/>
                  <w:marBottom w:val="0"/>
                  <w:divBdr>
                    <w:top w:val="none" w:sz="0" w:space="0" w:color="auto"/>
                    <w:left w:val="none" w:sz="0" w:space="0" w:color="auto"/>
                    <w:bottom w:val="none" w:sz="0" w:space="0" w:color="auto"/>
                    <w:right w:val="none" w:sz="0" w:space="0" w:color="auto"/>
                  </w:divBdr>
                  <w:divsChild>
                    <w:div w:id="358941905">
                      <w:marLeft w:val="0"/>
                      <w:marRight w:val="0"/>
                      <w:marTop w:val="0"/>
                      <w:marBottom w:val="0"/>
                      <w:divBdr>
                        <w:top w:val="none" w:sz="0" w:space="0" w:color="auto"/>
                        <w:left w:val="none" w:sz="0" w:space="0" w:color="auto"/>
                        <w:bottom w:val="none" w:sz="0" w:space="0" w:color="auto"/>
                        <w:right w:val="none" w:sz="0" w:space="0" w:color="auto"/>
                      </w:divBdr>
                      <w:divsChild>
                        <w:div w:id="256717224">
                          <w:marLeft w:val="0"/>
                          <w:marRight w:val="0"/>
                          <w:marTop w:val="0"/>
                          <w:marBottom w:val="0"/>
                          <w:divBdr>
                            <w:top w:val="none" w:sz="0" w:space="0" w:color="auto"/>
                            <w:left w:val="none" w:sz="0" w:space="0" w:color="auto"/>
                            <w:bottom w:val="none" w:sz="0" w:space="0" w:color="auto"/>
                            <w:right w:val="none" w:sz="0" w:space="0" w:color="auto"/>
                          </w:divBdr>
                          <w:divsChild>
                            <w:div w:id="1324771909">
                              <w:marLeft w:val="0"/>
                              <w:marRight w:val="0"/>
                              <w:marTop w:val="0"/>
                              <w:marBottom w:val="0"/>
                              <w:divBdr>
                                <w:top w:val="single" w:sz="6" w:space="0" w:color="CCCCCC"/>
                                <w:left w:val="none" w:sz="0" w:space="0" w:color="auto"/>
                                <w:bottom w:val="single" w:sz="6" w:space="0" w:color="CCCCCC"/>
                                <w:right w:val="none" w:sz="0" w:space="0" w:color="auto"/>
                              </w:divBdr>
                              <w:divsChild>
                                <w:div w:id="25108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ly.bnu.edu.cn/" TargetMode="External"/><Relationship Id="rId3" Type="http://schemas.openxmlformats.org/officeDocument/2006/relationships/webSettings" Target="webSettings.xml"/><Relationship Id="rId7" Type="http://schemas.openxmlformats.org/officeDocument/2006/relationships/hyperlink" Target="http://math.bnu.edu.cn/jzg/bmfl/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z.bnu.edu.cn/detail/150b1b7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席瑜琦</dc:creator>
  <cp:keywords/>
  <dc:description/>
  <cp:lastModifiedBy>席瑜琦</cp:lastModifiedBy>
  <cp:revision>4</cp:revision>
  <dcterms:created xsi:type="dcterms:W3CDTF">2017-06-02T08:54:00Z</dcterms:created>
  <dcterms:modified xsi:type="dcterms:W3CDTF">2017-06-12T01:42:00Z</dcterms:modified>
</cp:coreProperties>
</file>