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201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sz w:val="32"/>
          <w:szCs w:val="32"/>
        </w:rPr>
        <w:t>年海南师范大学数学建模竞赛题目</w:t>
      </w:r>
    </w:p>
    <w:p>
      <w:pPr>
        <w:jc w:val="center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（请先阅读“全国大学生数学建模竞赛论文格式规范”）</w:t>
      </w:r>
    </w:p>
    <w:p>
      <w:pPr>
        <w:ind w:firstLine="663" w:firstLineChars="150"/>
        <w:rPr>
          <w:rFonts w:hint="eastAsia" w:ascii="宋体" w:hAnsi="宋体" w:eastAsia="宋体"/>
          <w:b/>
          <w:color w:val="000000"/>
          <w:sz w:val="44"/>
          <w:szCs w:val="44"/>
          <w:u w:val="single" w:color="auto"/>
          <w:lang w:val="en-US" w:eastAsia="zh-CN"/>
        </w:rPr>
      </w:pPr>
      <w:r>
        <w:rPr>
          <w:rFonts w:hint="eastAsia" w:ascii="宋体" w:hAnsi="宋体"/>
          <w:b/>
          <w:color w:val="000000"/>
          <w:sz w:val="44"/>
          <w:szCs w:val="44"/>
          <w:u w:val="single" w:color="auto"/>
          <w:lang w:val="en-US" w:eastAsia="zh-CN"/>
        </w:rPr>
        <w:t xml:space="preserve">                                       </w:t>
      </w:r>
    </w:p>
    <w:p>
      <w:pPr>
        <w:ind w:firstLine="663" w:firstLineChars="150"/>
        <w:jc w:val="center"/>
        <w:rPr>
          <w:rFonts w:hint="eastAsia" w:ascii="宋体" w:hAnsi="宋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color w:val="000000"/>
          <w:sz w:val="30"/>
          <w:szCs w:val="30"/>
          <w:lang w:val="en-US" w:eastAsia="zh-CN"/>
        </w:rPr>
        <w:t>C题  按病种收费问题</w:t>
      </w:r>
    </w:p>
    <w:p/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我国目前医疗服务价格是传统的按项目收费的产物， 导致了一系列问题出现和蔓延， 诸如： 开大处方、重复检查化验、小病大治、过度住院、过分手术、用高价药物和耗材以及大医院车水马龙，小医院门前罗雀等问题。 它严重弱化了党和政府数十年医疗改革的艰辛努力， 吞噬了国家大量的财力和物力，“看病难、看病贵”的问题依然存在，而且越演越烈。 改革我国医疗服务价格形成机制刻不容缓。 改按项目收费为按病种收费是一个正确的方向和路径。世界上很多国家医疗机构都是按病种收费的，美国、澳大利亚、新加坡、俄罗斯、日本、英国、法国等国家都不同程度地实行了按病种收费政策， 特别是美国，这项政策的覆盖面较宽，实行时间较长，政策也较完善，现在很多国家都在学习和借鉴，被人们称之为“DRGs”。 它大幅度提高了服务质量，降低了服务收费，广大民众比较满意，收到了较好效果。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目前，</w:t>
      </w:r>
      <w:r>
        <w:rPr>
          <w:sz w:val="24"/>
          <w:szCs w:val="24"/>
        </w:rPr>
        <w:t>开展</w:t>
      </w:r>
      <w:r>
        <w:rPr>
          <w:rFonts w:hint="eastAsia"/>
          <w:sz w:val="24"/>
          <w:szCs w:val="24"/>
        </w:rPr>
        <w:t>按病种收费的</w:t>
      </w:r>
      <w:r>
        <w:rPr>
          <w:sz w:val="24"/>
          <w:szCs w:val="24"/>
        </w:rPr>
        <w:t>研究中主要</w:t>
      </w:r>
      <w:r>
        <w:rPr>
          <w:rFonts w:hint="eastAsia"/>
          <w:sz w:val="24"/>
          <w:szCs w:val="24"/>
        </w:rPr>
        <w:t>围绕病种成本</w:t>
      </w:r>
      <w:r>
        <w:rPr>
          <w:sz w:val="24"/>
          <w:szCs w:val="24"/>
        </w:rPr>
        <w:t>核算</w:t>
      </w:r>
      <w:r>
        <w:rPr>
          <w:rFonts w:hint="eastAsia"/>
          <w:sz w:val="24"/>
          <w:szCs w:val="24"/>
        </w:rPr>
        <w:t>与</w:t>
      </w:r>
      <w:r>
        <w:rPr>
          <w:sz w:val="24"/>
          <w:szCs w:val="24"/>
        </w:rPr>
        <w:t>定价</w:t>
      </w:r>
      <w:r>
        <w:rPr>
          <w:rFonts w:hint="eastAsia"/>
          <w:sz w:val="24"/>
          <w:szCs w:val="24"/>
        </w:rPr>
        <w:t>，病种</w:t>
      </w:r>
      <w:r>
        <w:rPr>
          <w:sz w:val="24"/>
          <w:szCs w:val="24"/>
        </w:rPr>
        <w:t>费用分摊等问题</w:t>
      </w:r>
      <w:r>
        <w:rPr>
          <w:rFonts w:hint="eastAsia"/>
          <w:sz w:val="24"/>
          <w:szCs w:val="24"/>
        </w:rPr>
        <w:t>展开</w:t>
      </w:r>
      <w:r>
        <w:rPr>
          <w:sz w:val="24"/>
          <w:szCs w:val="24"/>
        </w:rPr>
        <w:t>。以下</w:t>
      </w:r>
      <w:r>
        <w:rPr>
          <w:rFonts w:hint="eastAsia"/>
          <w:sz w:val="24"/>
          <w:szCs w:val="24"/>
        </w:rPr>
        <w:t>以</w:t>
      </w:r>
      <w:r>
        <w:rPr>
          <w:rFonts w:hint="eastAsia"/>
          <w:sz w:val="24"/>
          <w:szCs w:val="24"/>
          <w:lang w:val="en-US" w:eastAsia="zh-CN"/>
        </w:rPr>
        <w:t>疾病A</w:t>
      </w:r>
      <w:r>
        <w:rPr>
          <w:rFonts w:hint="eastAsia"/>
          <w:sz w:val="24"/>
          <w:szCs w:val="24"/>
        </w:rPr>
        <w:t>为例</w:t>
      </w:r>
      <w:r>
        <w:rPr>
          <w:sz w:val="24"/>
          <w:szCs w:val="24"/>
        </w:rPr>
        <w:t>，试建立数学模型</w:t>
      </w:r>
      <w:r>
        <w:rPr>
          <w:rFonts w:hint="eastAsia"/>
          <w:sz w:val="24"/>
          <w:szCs w:val="24"/>
        </w:rPr>
        <w:t>对</w:t>
      </w:r>
      <w:r>
        <w:rPr>
          <w:rFonts w:hint="eastAsia"/>
          <w:sz w:val="24"/>
          <w:szCs w:val="24"/>
          <w:lang w:val="en-US" w:eastAsia="zh-CN"/>
        </w:rPr>
        <w:t>下列问题</w:t>
      </w:r>
      <w:r>
        <w:rPr>
          <w:sz w:val="24"/>
          <w:szCs w:val="24"/>
        </w:rPr>
        <w:t>进行研究。</w:t>
      </w:r>
    </w:p>
    <w:p>
      <w:pPr>
        <w:numPr>
          <w:numId w:val="0"/>
        </w:numPr>
        <w:spacing w:line="360" w:lineRule="auto"/>
        <w:ind w:left="400"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）、</w:t>
      </w:r>
      <w:r>
        <w:rPr>
          <w:sz w:val="24"/>
          <w:szCs w:val="24"/>
        </w:rPr>
        <w:t>附件1中</w:t>
      </w:r>
      <w:r>
        <w:rPr>
          <w:rFonts w:hint="eastAsia"/>
          <w:sz w:val="24"/>
          <w:szCs w:val="24"/>
        </w:rPr>
        <w:t>给出</w:t>
      </w:r>
      <w:r>
        <w:rPr>
          <w:sz w:val="24"/>
          <w:szCs w:val="24"/>
        </w:rPr>
        <w:t>25</w:t>
      </w:r>
      <w:r>
        <w:rPr>
          <w:rFonts w:hint="eastAsia"/>
          <w:sz w:val="24"/>
          <w:szCs w:val="24"/>
        </w:rPr>
        <w:t>例</w:t>
      </w:r>
      <w:r>
        <w:rPr>
          <w:rFonts w:hint="eastAsia"/>
          <w:sz w:val="24"/>
          <w:szCs w:val="24"/>
          <w:lang w:val="en-US" w:eastAsia="zh-CN"/>
        </w:rPr>
        <w:t>疾病A</w:t>
      </w:r>
      <w:r>
        <w:rPr>
          <w:sz w:val="24"/>
          <w:szCs w:val="24"/>
        </w:rPr>
        <w:t>的治疗及收费数据。</w:t>
      </w:r>
      <w:r>
        <w:rPr>
          <w:rFonts w:hint="eastAsia"/>
          <w:sz w:val="24"/>
          <w:szCs w:val="24"/>
        </w:rPr>
        <w:t>试</w:t>
      </w:r>
      <w:r>
        <w:rPr>
          <w:sz w:val="24"/>
          <w:szCs w:val="24"/>
        </w:rPr>
        <w:t>建立数学模型</w:t>
      </w:r>
      <w:r>
        <w:rPr>
          <w:rFonts w:hint="eastAsia"/>
          <w:sz w:val="24"/>
          <w:szCs w:val="24"/>
        </w:rPr>
        <w:t>解释</w:t>
      </w:r>
      <w:r>
        <w:rPr>
          <w:sz w:val="24"/>
          <w:szCs w:val="24"/>
        </w:rPr>
        <w:t>该疾病</w:t>
      </w:r>
      <w:r>
        <w:rPr>
          <w:rFonts w:hint="eastAsia"/>
          <w:sz w:val="24"/>
          <w:szCs w:val="24"/>
        </w:rPr>
        <w:t>治疗</w:t>
      </w:r>
      <w:r>
        <w:rPr>
          <w:sz w:val="24"/>
          <w:szCs w:val="24"/>
        </w:rPr>
        <w:t>的收费机制，</w:t>
      </w:r>
      <w:r>
        <w:rPr>
          <w:rFonts w:hint="eastAsia"/>
          <w:sz w:val="24"/>
          <w:szCs w:val="24"/>
        </w:rPr>
        <w:t>并说明所建立</w:t>
      </w:r>
      <w:r>
        <w:rPr>
          <w:sz w:val="24"/>
          <w:szCs w:val="24"/>
        </w:rPr>
        <w:t>模型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有效性。</w:t>
      </w:r>
      <w:r>
        <w:rPr>
          <w:rFonts w:hint="eastAsia"/>
          <w:sz w:val="24"/>
          <w:szCs w:val="24"/>
        </w:rPr>
        <w:t>此外，</w:t>
      </w:r>
      <w:r>
        <w:rPr>
          <w:sz w:val="24"/>
          <w:szCs w:val="24"/>
        </w:rPr>
        <w:t>基于</w:t>
      </w:r>
      <w:r>
        <w:rPr>
          <w:rFonts w:hint="eastAsia"/>
          <w:sz w:val="24"/>
          <w:szCs w:val="24"/>
        </w:rPr>
        <w:t>所</w:t>
      </w:r>
      <w:r>
        <w:rPr>
          <w:sz w:val="24"/>
          <w:szCs w:val="24"/>
        </w:rPr>
        <w:t>建立的模型分析当前收费模式主要</w:t>
      </w:r>
      <w:r>
        <w:rPr>
          <w:rFonts w:hint="eastAsia"/>
          <w:sz w:val="24"/>
          <w:szCs w:val="24"/>
        </w:rPr>
        <w:t>取决于</w:t>
      </w:r>
      <w:r>
        <w:rPr>
          <w:sz w:val="24"/>
          <w:szCs w:val="24"/>
        </w:rPr>
        <w:t>什么因素</w:t>
      </w:r>
      <w:r>
        <w:rPr>
          <w:rFonts w:hint="eastAsia"/>
          <w:sz w:val="24"/>
          <w:szCs w:val="24"/>
        </w:rPr>
        <w:t>。</w:t>
      </w:r>
    </w:p>
    <w:p>
      <w:pPr>
        <w:numPr>
          <w:numId w:val="0"/>
        </w:numPr>
        <w:spacing w:line="360" w:lineRule="auto"/>
        <w:ind w:left="400"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）、</w:t>
      </w:r>
      <w:r>
        <w:rPr>
          <w:rFonts w:hint="eastAsia"/>
          <w:sz w:val="24"/>
          <w:szCs w:val="24"/>
        </w:rPr>
        <w:t>如果对</w:t>
      </w:r>
      <w:r>
        <w:rPr>
          <w:sz w:val="24"/>
          <w:szCs w:val="24"/>
        </w:rPr>
        <w:t>该疾病采取按病种收费的机制，应该如何</w:t>
      </w:r>
      <w:r>
        <w:rPr>
          <w:rFonts w:hint="eastAsia"/>
          <w:sz w:val="24"/>
          <w:szCs w:val="24"/>
          <w:lang w:val="en-US" w:eastAsia="zh-CN"/>
        </w:rPr>
        <w:t>制定收费价格才合理</w:t>
      </w:r>
      <w:r>
        <w:rPr>
          <w:sz w:val="24"/>
          <w:szCs w:val="24"/>
        </w:rPr>
        <w:t>？试</w:t>
      </w:r>
      <w:r>
        <w:rPr>
          <w:rFonts w:hint="eastAsia"/>
          <w:sz w:val="24"/>
          <w:szCs w:val="24"/>
        </w:rPr>
        <w:t>建立</w:t>
      </w:r>
      <w:r>
        <w:rPr>
          <w:sz w:val="24"/>
          <w:szCs w:val="24"/>
        </w:rPr>
        <w:t>数学模型</w:t>
      </w:r>
      <w:r>
        <w:rPr>
          <w:rFonts w:hint="eastAsia"/>
          <w:sz w:val="24"/>
          <w:szCs w:val="24"/>
        </w:rPr>
        <w:t>阐述定价</w:t>
      </w:r>
      <w:r>
        <w:rPr>
          <w:sz w:val="24"/>
          <w:szCs w:val="24"/>
        </w:rPr>
        <w:t>机制及其合理性。</w:t>
      </w:r>
    </w:p>
    <w:p>
      <w:pPr>
        <w:numPr>
          <w:numId w:val="0"/>
        </w:numPr>
        <w:spacing w:line="360" w:lineRule="auto"/>
        <w:ind w:left="400"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）、</w:t>
      </w:r>
      <w:r>
        <w:rPr>
          <w:rFonts w:hint="eastAsia"/>
          <w:sz w:val="24"/>
          <w:szCs w:val="24"/>
        </w:rPr>
        <w:t>如果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中的</w:t>
      </w:r>
      <w:r>
        <w:rPr>
          <w:rFonts w:hint="eastAsia"/>
          <w:sz w:val="24"/>
          <w:szCs w:val="24"/>
          <w:lang w:val="en-US" w:eastAsia="zh-CN"/>
        </w:rPr>
        <w:t>费用</w:t>
      </w:r>
      <w:r>
        <w:rPr>
          <w:rFonts w:hint="eastAsia"/>
          <w:sz w:val="24"/>
          <w:szCs w:val="24"/>
        </w:rPr>
        <w:t>由政府</w:t>
      </w:r>
      <w:r>
        <w:rPr>
          <w:sz w:val="24"/>
          <w:szCs w:val="24"/>
        </w:rPr>
        <w:t>、医院和患者三方共同负担，这</w:t>
      </w:r>
      <w:r>
        <w:rPr>
          <w:rFonts w:hint="eastAsia"/>
          <w:sz w:val="24"/>
          <w:szCs w:val="24"/>
        </w:rPr>
        <w:t>笔</w:t>
      </w:r>
      <w:r>
        <w:rPr>
          <w:sz w:val="24"/>
          <w:szCs w:val="24"/>
        </w:rPr>
        <w:t>费用应该</w:t>
      </w:r>
      <w:r>
        <w:rPr>
          <w:rFonts w:hint="eastAsia"/>
          <w:sz w:val="24"/>
          <w:szCs w:val="24"/>
        </w:rPr>
        <w:t>如何</w:t>
      </w:r>
      <w:r>
        <w:rPr>
          <w:sz w:val="24"/>
          <w:szCs w:val="24"/>
        </w:rPr>
        <w:t>分摊？</w:t>
      </w:r>
      <w:r>
        <w:rPr>
          <w:rFonts w:hint="eastAsia"/>
          <w:sz w:val="24"/>
          <w:szCs w:val="24"/>
        </w:rPr>
        <w:t>试</w:t>
      </w:r>
      <w:r>
        <w:rPr>
          <w:sz w:val="24"/>
          <w:szCs w:val="24"/>
        </w:rPr>
        <w:t>建立数学模型</w:t>
      </w:r>
      <w:r>
        <w:rPr>
          <w:rFonts w:hint="eastAsia"/>
          <w:sz w:val="24"/>
          <w:szCs w:val="24"/>
        </w:rPr>
        <w:t>给出</w:t>
      </w:r>
      <w:r>
        <w:rPr>
          <w:sz w:val="24"/>
          <w:szCs w:val="24"/>
        </w:rPr>
        <w:t>费用分摊方案。</w:t>
      </w:r>
      <w:bookmarkStart w:id="0" w:name="_GoBack"/>
      <w:bookmarkEnd w:id="0"/>
    </w:p>
    <w:p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037"/>
    <w:rsid w:val="001C7AE0"/>
    <w:rsid w:val="002C3731"/>
    <w:rsid w:val="002D6F60"/>
    <w:rsid w:val="002F36B6"/>
    <w:rsid w:val="003C35F3"/>
    <w:rsid w:val="003E5037"/>
    <w:rsid w:val="00460277"/>
    <w:rsid w:val="0052498F"/>
    <w:rsid w:val="00545B2E"/>
    <w:rsid w:val="00613CC9"/>
    <w:rsid w:val="00706498"/>
    <w:rsid w:val="00956417"/>
    <w:rsid w:val="00B85AE0"/>
    <w:rsid w:val="00BD3B7F"/>
    <w:rsid w:val="00CC15E8"/>
    <w:rsid w:val="00D67E8E"/>
    <w:rsid w:val="00EC441F"/>
    <w:rsid w:val="01091D1A"/>
    <w:rsid w:val="053A3B22"/>
    <w:rsid w:val="071C1AB9"/>
    <w:rsid w:val="0753632C"/>
    <w:rsid w:val="085D35E3"/>
    <w:rsid w:val="08B15D2F"/>
    <w:rsid w:val="098E216C"/>
    <w:rsid w:val="09AE0779"/>
    <w:rsid w:val="0A056F7E"/>
    <w:rsid w:val="0B44208F"/>
    <w:rsid w:val="0C3D5924"/>
    <w:rsid w:val="0CC06DF7"/>
    <w:rsid w:val="0CDF7C3E"/>
    <w:rsid w:val="0D337136"/>
    <w:rsid w:val="10151C5F"/>
    <w:rsid w:val="12C26160"/>
    <w:rsid w:val="13D81138"/>
    <w:rsid w:val="159A5C70"/>
    <w:rsid w:val="16CB0CEC"/>
    <w:rsid w:val="1C2A659A"/>
    <w:rsid w:val="1C2E454B"/>
    <w:rsid w:val="1C905618"/>
    <w:rsid w:val="1D2F7F4C"/>
    <w:rsid w:val="1E245278"/>
    <w:rsid w:val="23593C8E"/>
    <w:rsid w:val="24255C36"/>
    <w:rsid w:val="266A20C4"/>
    <w:rsid w:val="29B5077A"/>
    <w:rsid w:val="29E647CC"/>
    <w:rsid w:val="2A691522"/>
    <w:rsid w:val="2ACB4132"/>
    <w:rsid w:val="2B7319D4"/>
    <w:rsid w:val="2BD40774"/>
    <w:rsid w:val="2DFF1EC3"/>
    <w:rsid w:val="2E461692"/>
    <w:rsid w:val="2E7F3BD6"/>
    <w:rsid w:val="309E3BD0"/>
    <w:rsid w:val="340F313F"/>
    <w:rsid w:val="37B36F71"/>
    <w:rsid w:val="380A7980"/>
    <w:rsid w:val="384E7B1A"/>
    <w:rsid w:val="3A6A03E3"/>
    <w:rsid w:val="3F2435A5"/>
    <w:rsid w:val="3F34383F"/>
    <w:rsid w:val="416C4569"/>
    <w:rsid w:val="42693382"/>
    <w:rsid w:val="4A045C05"/>
    <w:rsid w:val="4F480B9D"/>
    <w:rsid w:val="522E5C61"/>
    <w:rsid w:val="5253261E"/>
    <w:rsid w:val="52B129B7"/>
    <w:rsid w:val="54664607"/>
    <w:rsid w:val="565902BA"/>
    <w:rsid w:val="56CC0AD9"/>
    <w:rsid w:val="571E5A7A"/>
    <w:rsid w:val="5BA7046C"/>
    <w:rsid w:val="637F0FCD"/>
    <w:rsid w:val="648A4FA3"/>
    <w:rsid w:val="655F5351"/>
    <w:rsid w:val="66CC01C0"/>
    <w:rsid w:val="66F269D1"/>
    <w:rsid w:val="69E63E4A"/>
    <w:rsid w:val="6AD56FEF"/>
    <w:rsid w:val="6B426304"/>
    <w:rsid w:val="6CFF35E2"/>
    <w:rsid w:val="6FE83866"/>
    <w:rsid w:val="70EC22BB"/>
    <w:rsid w:val="726B2544"/>
    <w:rsid w:val="72A204A0"/>
    <w:rsid w:val="73F02091"/>
    <w:rsid w:val="78A87E00"/>
    <w:rsid w:val="7B437BE9"/>
    <w:rsid w:val="7ED45422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Plain Text"/>
    <w:basedOn w:val="1"/>
    <w:unhideWhenUsed/>
    <w:qFormat/>
    <w:uiPriority w:val="0"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paragraph" w:customStyle="1" w:styleId="9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104</Words>
  <Characters>597</Characters>
  <Lines>4</Lines>
  <Paragraphs>1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2015-04-07T12:57:00Z</dcterms:created>
  <dc:creator>lenovo</dc:creator>
  <cp:lastModifiedBy>Administrator</cp:lastModifiedBy>
  <dcterms:modified xsi:type="dcterms:W3CDTF">2017-04-24T08:25:41Z</dcterms:modified>
  <dc:title>    2014年海南师范大学数学建模竞赛题目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